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4DBE" w14:textId="77777777" w:rsidR="00B37175" w:rsidRPr="00B37175" w:rsidRDefault="00B37175" w:rsidP="00B37175">
      <w:pPr>
        <w:shd w:val="clear" w:color="auto" w:fill="FFFFFF"/>
        <w:spacing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Délka</w:t>
      </w:r>
    </w:p>
    <w:p w14:paraId="1FA93516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Celková velikost žebříku</w:t>
      </w:r>
    </w:p>
    <w:p w14:paraId="39665646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Celková délka s prodlouženími</w:t>
      </w:r>
    </w:p>
    <w:p w14:paraId="260887A2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Celková délka žebříku v maximálním prodloužení.</w:t>
      </w:r>
    </w:p>
    <w:p w14:paraId="30482147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(Maximální) výška stání</w:t>
      </w:r>
    </w:p>
    <w:p w14:paraId="5A3168F3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Toto je nejvyšší pozice stojícího žebříku kam se lze bezpečně postavit.</w:t>
      </w:r>
    </w:p>
    <w:p w14:paraId="3494090C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Maximální dosah</w:t>
      </w:r>
    </w:p>
    <w:p w14:paraId="2E2BD1E0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Toto je nejvyšší pozice stojícího žebříku plus 2 m (170 cm osoba se svislým dosahem 30 cm)</w:t>
      </w:r>
    </w:p>
    <w:p w14:paraId="621F40E9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Čistá vnitřní šířka</w:t>
      </w:r>
    </w:p>
    <w:p w14:paraId="640A0FDF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Vzdálenost mezi vnitřními přírubami bočních kolejnic žebříku</w:t>
      </w:r>
    </w:p>
    <w:p w14:paraId="710FC70F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Šířka příčky</w:t>
      </w:r>
    </w:p>
    <w:p w14:paraId="05547D9E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Šířka jedné příčky</w:t>
      </w:r>
    </w:p>
    <w:p w14:paraId="1563D0EC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Hloubka příčky</w:t>
      </w:r>
    </w:p>
    <w:p w14:paraId="31529BE4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Hloubka jedné příčky. (Zaokrouhleno na centimetry)</w:t>
      </w:r>
    </w:p>
    <w:p w14:paraId="49334F79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Hloubka dvojité příčky</w:t>
      </w:r>
    </w:p>
    <w:p w14:paraId="507CA009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Hloubka dvou překrývajících se příček. (Zaokrouhleno na centimetry)</w:t>
      </w:r>
    </w:p>
    <w:p w14:paraId="58145342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Horní šířka</w:t>
      </w:r>
    </w:p>
    <w:p w14:paraId="1ECAEA96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Šířka v horní části žebříku</w:t>
      </w:r>
    </w:p>
    <w:p w14:paraId="69964DA3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Šířka základny</w:t>
      </w:r>
    </w:p>
    <w:p w14:paraId="462D5B8D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Celková šířka přes patky žebříku. (Zaokrouhleno na centimetry)</w:t>
      </w:r>
    </w:p>
    <w:p w14:paraId="551E1B4B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Hloubka základny</w:t>
      </w:r>
    </w:p>
    <w:p w14:paraId="7F09FBBC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Celková hloubka přes patky roztaženého žebříku. (Zaokrouhleno na centimetry)</w:t>
      </w:r>
    </w:p>
    <w:p w14:paraId="3D0B664A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Maximální vzdálenost základny</w:t>
      </w:r>
    </w:p>
    <w:p w14:paraId="795FFC9F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Maximální svislá vzdálenost od nejvyšší příčky nebo schodu, kterou se lezec doporučuje použít, k vodorovné rovině podpěry základny žebříku, přičemž žebřík je v preferované lezecké poloze. (Zaokrouhleno na centimetry)</w:t>
      </w:r>
    </w:p>
    <w:p w14:paraId="726B547F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lastRenderedPageBreak/>
        <w:t>Minimální vzdálenost základny</w:t>
      </w:r>
    </w:p>
    <w:p w14:paraId="1A958C57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Minimální svislá vzdálenost od nejvyšší příčky nebo schodu, kterou se lezec doporučuje použít, k vodorovné rovině podpěry základny žebříku, přičemž žebřík je v preferované lezecké poloze. (Zaokrouhleno na centimetry)</w:t>
      </w:r>
    </w:p>
    <w:p w14:paraId="7635B759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Maximální pracovní výška</w:t>
      </w:r>
    </w:p>
    <w:p w14:paraId="05C7D80F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Pracovní výška je délka nesamonosného přenosného žebříku měřená podél kolejnic od základního podpěrného bodu žebříku po bod uložení nahoře.</w:t>
      </w:r>
    </w:p>
    <w:p w14:paraId="5EB85B57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Minimální pracovní výška</w:t>
      </w:r>
    </w:p>
    <w:p w14:paraId="6194F2AB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Pracovní výška je délka nesamonosného přenosného žebříku měřená podél kolejnic od základního podpěrného bodu žebříku po bod uložení nahoře.</w:t>
      </w:r>
    </w:p>
    <w:p w14:paraId="2A2E70B3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Skladovací výška</w:t>
      </w:r>
    </w:p>
    <w:p w14:paraId="52A6500E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Měřeno od spodní části patky po nejvyšší bod žebříku se zavřenou skladovací polohou. Výsuvné nohy jsou umístěny svisle. (Zaokrouhleno na centimetry)</w:t>
      </w:r>
    </w:p>
    <w:p w14:paraId="5159F86F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Skladovací šířka se základnou</w:t>
      </w:r>
    </w:p>
    <w:p w14:paraId="039CA1E1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Měřeno přes celkovou šířku nejširšího bodu žebříku. (Zaokrouhleno nahoru na centimetry)</w:t>
      </w:r>
    </w:p>
    <w:p w14:paraId="2AFAE944" w14:textId="77777777" w:rsidR="00B37175" w:rsidRPr="00B37175" w:rsidRDefault="00B37175" w:rsidP="00B37175">
      <w:pPr>
        <w:shd w:val="clear" w:color="auto" w:fill="FFFFFF"/>
        <w:spacing w:before="240" w:after="24" w:line="240" w:lineRule="auto"/>
        <w:outlineLvl w:val="2"/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</w:pPr>
      <w:r w:rsidRPr="00B37175">
        <w:rPr>
          <w:rFonts w:ascii="Work Sans" w:eastAsia="Times New Roman" w:hAnsi="Work Sans" w:cs="Times New Roman"/>
          <w:b/>
          <w:bCs/>
          <w:color w:val="333333"/>
          <w:spacing w:val="3"/>
          <w:sz w:val="39"/>
          <w:szCs w:val="39"/>
          <w:lang w:eastAsia="cs-CZ"/>
        </w:rPr>
        <w:t>Skladovací hloubka</w:t>
      </w:r>
    </w:p>
    <w:p w14:paraId="76D395D7" w14:textId="77777777" w:rsidR="00B37175" w:rsidRPr="00B37175" w:rsidRDefault="00B37175" w:rsidP="00B37175">
      <w:pPr>
        <w:shd w:val="clear" w:color="auto" w:fill="FFFFFF"/>
        <w:spacing w:after="24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B37175"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  <w:t>Měřeno napříč nejhlubší hloubkou zepředu dozadu se zavřeným žebříkem v úložné poloze, včetně všech nohou nebo kol. (Zaokrouhleno nahoru na centimetry)</w:t>
      </w:r>
    </w:p>
    <w:p w14:paraId="53B432EC" w14:textId="77777777" w:rsidR="003E6EB6" w:rsidRDefault="003E6EB6"/>
    <w:sectPr w:rsidR="003E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75"/>
    <w:rsid w:val="003E6EB6"/>
    <w:rsid w:val="00B3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3423"/>
  <w15:chartTrackingRefBased/>
  <w15:docId w15:val="{11805D56-E391-4859-8175-C6422083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37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71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Zíma</dc:creator>
  <cp:keywords/>
  <dc:description/>
  <cp:lastModifiedBy>Zdeněk Zíma</cp:lastModifiedBy>
  <cp:revision>1</cp:revision>
  <dcterms:created xsi:type="dcterms:W3CDTF">2021-12-22T21:04:00Z</dcterms:created>
  <dcterms:modified xsi:type="dcterms:W3CDTF">2021-12-22T21:05:00Z</dcterms:modified>
</cp:coreProperties>
</file>